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15" w:rsidRPr="007F5B48" w:rsidRDefault="00D22A15" w:rsidP="0048600D">
      <w:pPr>
        <w:spacing w:after="0" w:line="240" w:lineRule="auto"/>
        <w:jc w:val="center"/>
        <w:rPr>
          <w:b/>
          <w:color w:val="323282"/>
          <w:sz w:val="38"/>
          <w:szCs w:val="38"/>
        </w:rPr>
      </w:pPr>
      <w:r w:rsidRPr="007F5B48">
        <w:rPr>
          <w:b/>
          <w:i/>
          <w:color w:val="323282"/>
          <w:sz w:val="38"/>
          <w:szCs w:val="38"/>
        </w:rPr>
        <w:t>Echanger Habiter</w:t>
      </w:r>
      <w:r w:rsidRPr="007F5B48">
        <w:rPr>
          <w:b/>
          <w:color w:val="323282"/>
          <w:sz w:val="38"/>
          <w:szCs w:val="38"/>
        </w:rPr>
        <w:t>, la bourse d’échange de logements sociaux</w:t>
      </w:r>
    </w:p>
    <w:p w:rsidR="008826FA" w:rsidRPr="00CD324E" w:rsidRDefault="008826FA" w:rsidP="0048600D">
      <w:pPr>
        <w:spacing w:after="0" w:line="240" w:lineRule="auto"/>
        <w:jc w:val="center"/>
        <w:rPr>
          <w:b/>
          <w:color w:val="323282"/>
          <w:sz w:val="24"/>
          <w:szCs w:val="24"/>
        </w:rPr>
      </w:pPr>
    </w:p>
    <w:p w:rsidR="0048600D" w:rsidRPr="007F5B48" w:rsidRDefault="0048600D" w:rsidP="0048600D">
      <w:pPr>
        <w:spacing w:after="0" w:line="240" w:lineRule="auto"/>
        <w:jc w:val="center"/>
        <w:rPr>
          <w:b/>
          <w:color w:val="37AFA5"/>
          <w:sz w:val="38"/>
          <w:szCs w:val="38"/>
        </w:rPr>
      </w:pPr>
      <w:r w:rsidRPr="007F5B48">
        <w:rPr>
          <w:b/>
          <w:color w:val="37AFA5"/>
          <w:sz w:val="38"/>
          <w:szCs w:val="38"/>
        </w:rPr>
        <w:t>Lancement le 3</w:t>
      </w:r>
      <w:r w:rsidR="00DE17A8" w:rsidRPr="007F5B48">
        <w:rPr>
          <w:b/>
          <w:color w:val="37AFA5"/>
          <w:sz w:val="38"/>
          <w:szCs w:val="38"/>
        </w:rPr>
        <w:t xml:space="preserve"> </w:t>
      </w:r>
      <w:r w:rsidRPr="007F5B48">
        <w:rPr>
          <w:b/>
          <w:color w:val="37AFA5"/>
          <w:sz w:val="38"/>
          <w:szCs w:val="38"/>
        </w:rPr>
        <w:t>octobre 2018</w:t>
      </w:r>
    </w:p>
    <w:p w:rsidR="00D22A15" w:rsidRDefault="00C51221" w:rsidP="0048600D">
      <w:pPr>
        <w:spacing w:after="0" w:line="240" w:lineRule="auto"/>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3.95pt;margin-top:6.65pt;width:242.25pt;height:124.5pt;z-index:251659264;mso-position-horizontal-relative:text;mso-position-vertical-relative:text">
            <v:imagedata r:id="rId8" o:title="EchangerHabiter_Logo horizontal avec baseline"/>
            <w10:wrap type="square"/>
          </v:shape>
        </w:pict>
      </w:r>
    </w:p>
    <w:p w:rsidR="00D22A15" w:rsidRDefault="00D22A15" w:rsidP="0048600D">
      <w:pPr>
        <w:spacing w:after="0" w:line="240" w:lineRule="auto"/>
        <w:jc w:val="center"/>
        <w:rPr>
          <w:b/>
        </w:rPr>
      </w:pPr>
    </w:p>
    <w:p w:rsidR="00A61058" w:rsidRPr="007F5B48" w:rsidRDefault="00C51221" w:rsidP="0048600D">
      <w:pPr>
        <w:spacing w:after="0" w:line="240" w:lineRule="auto"/>
        <w:jc w:val="center"/>
        <w:rPr>
          <w:b/>
          <w:color w:val="37AFA5"/>
          <w:sz w:val="38"/>
          <w:szCs w:val="38"/>
        </w:rPr>
      </w:pPr>
      <w:hyperlink r:id="rId9" w:history="1">
        <w:r w:rsidR="00A61058" w:rsidRPr="007F5B48">
          <w:rPr>
            <w:b/>
            <w:color w:val="37AFA5"/>
            <w:sz w:val="38"/>
            <w:szCs w:val="38"/>
          </w:rPr>
          <w:t>echangerhabiter.fr</w:t>
        </w:r>
      </w:hyperlink>
    </w:p>
    <w:p w:rsidR="008826FA" w:rsidRDefault="008826FA" w:rsidP="0048600D">
      <w:pPr>
        <w:spacing w:after="0" w:line="240" w:lineRule="auto"/>
        <w:jc w:val="both"/>
        <w:rPr>
          <w:b/>
          <w:color w:val="37AFA5"/>
        </w:rPr>
      </w:pPr>
    </w:p>
    <w:p w:rsidR="0048600D" w:rsidRPr="00947D96" w:rsidRDefault="00AF07AF" w:rsidP="0048600D">
      <w:pPr>
        <w:spacing w:after="0" w:line="240" w:lineRule="auto"/>
        <w:jc w:val="both"/>
        <w:rPr>
          <w:b/>
          <w:color w:val="37AFA5"/>
        </w:rPr>
      </w:pPr>
      <w:r w:rsidRPr="00947D96">
        <w:rPr>
          <w:b/>
          <w:color w:val="37AFA5"/>
        </w:rPr>
        <w:t xml:space="preserve">Pour répondre à la forte </w:t>
      </w:r>
      <w:r w:rsidR="0048600D" w:rsidRPr="00947D96">
        <w:rPr>
          <w:b/>
          <w:color w:val="37AFA5"/>
        </w:rPr>
        <w:t>attente de mobilité des locataires du parc social en Ile-de-France, des bailleurs sociaux</w:t>
      </w:r>
      <w:r w:rsidRPr="00947D96">
        <w:rPr>
          <w:b/>
          <w:color w:val="37AFA5"/>
        </w:rPr>
        <w:t xml:space="preserve"> </w:t>
      </w:r>
      <w:r w:rsidR="0048600D" w:rsidRPr="00947D96">
        <w:rPr>
          <w:b/>
          <w:color w:val="37AFA5"/>
        </w:rPr>
        <w:t xml:space="preserve">se sont associés et ont lancé une solution innovante : la plateforme en ligne </w:t>
      </w:r>
      <w:r w:rsidR="0048600D" w:rsidRPr="00947D96">
        <w:rPr>
          <w:b/>
          <w:i/>
          <w:color w:val="37AFA5"/>
        </w:rPr>
        <w:t>Echanger Habiter</w:t>
      </w:r>
      <w:r w:rsidR="0048600D" w:rsidRPr="00947D96">
        <w:rPr>
          <w:b/>
          <w:color w:val="37AFA5"/>
        </w:rPr>
        <w:t>.</w:t>
      </w:r>
    </w:p>
    <w:p w:rsidR="0048600D" w:rsidRDefault="0048600D" w:rsidP="0048600D">
      <w:pPr>
        <w:spacing w:after="0" w:line="240" w:lineRule="auto"/>
        <w:jc w:val="both"/>
        <w:rPr>
          <w:b/>
          <w:color w:val="323282"/>
        </w:rPr>
      </w:pPr>
    </w:p>
    <w:p w:rsidR="0048600D" w:rsidRDefault="0048600D" w:rsidP="0048600D">
      <w:pPr>
        <w:spacing w:after="0" w:line="240" w:lineRule="auto"/>
        <w:jc w:val="both"/>
      </w:pPr>
      <w:r w:rsidRPr="001A1307">
        <w:rPr>
          <w:i/>
        </w:rPr>
        <w:t>Echanger Habiter</w:t>
      </w:r>
      <w:r>
        <w:t xml:space="preserve">, la bourse d’échange de logements sociaux est un nouvel outil se présentant sous la forme d’un site internet </w:t>
      </w:r>
      <w:hyperlink r:id="rId10" w:history="1">
        <w:r w:rsidR="0023717C" w:rsidRPr="0023717C">
          <w:rPr>
            <w:b/>
            <w:color w:val="323282"/>
          </w:rPr>
          <w:t>echangerhabiter.fr</w:t>
        </w:r>
      </w:hyperlink>
      <w:r w:rsidR="0023717C" w:rsidRPr="0023717C">
        <w:rPr>
          <w:b/>
          <w:color w:val="37AFA5"/>
        </w:rPr>
        <w:t xml:space="preserve"> </w:t>
      </w:r>
      <w:r>
        <w:t xml:space="preserve">permettant à un locataire du parc social de proposer </w:t>
      </w:r>
      <w:r w:rsidRPr="004C76A4">
        <w:t xml:space="preserve">le logement qu’il occupe </w:t>
      </w:r>
      <w:r>
        <w:t xml:space="preserve">à un autre locataire inscrit sur </w:t>
      </w:r>
      <w:r w:rsidR="00F15D9E">
        <w:t>le site</w:t>
      </w:r>
      <w:r>
        <w:t xml:space="preserve"> et ayant mis en ligne son logement dans </w:t>
      </w:r>
      <w:r w:rsidR="000C4722">
        <w:t>l’objectif</w:t>
      </w:r>
      <w:r>
        <w:t xml:space="preserve"> de l’échanger. </w:t>
      </w:r>
    </w:p>
    <w:p w:rsidR="00DE17A8" w:rsidRDefault="00DE17A8" w:rsidP="00DE17A8">
      <w:pPr>
        <w:spacing w:after="0" w:line="240" w:lineRule="auto"/>
        <w:jc w:val="both"/>
      </w:pPr>
      <w:r w:rsidRPr="001A1307">
        <w:rPr>
          <w:i/>
        </w:rPr>
        <w:t>Echanger Habiter</w:t>
      </w:r>
      <w:r w:rsidRPr="00110623">
        <w:t xml:space="preserve"> </w:t>
      </w:r>
      <w:r w:rsidR="0048600D" w:rsidRPr="00110623">
        <w:t xml:space="preserve">vise à permettre aux locataires d'échanger leur logement, en leur ouvrant la possibilité d’accéder à de nouvelles offres </w:t>
      </w:r>
      <w:r w:rsidR="00F15D9E">
        <w:t>et d’entrer directement en relation avec d’autres locataires</w:t>
      </w:r>
      <w:r w:rsidR="0048600D" w:rsidRPr="00110623">
        <w:t>.</w:t>
      </w:r>
      <w:r>
        <w:t xml:space="preserve"> En rapprochant l’offre et la demande </w:t>
      </w:r>
      <w:r w:rsidRPr="007A2ACB">
        <w:t xml:space="preserve">en </w:t>
      </w:r>
      <w:r>
        <w:t>situation réelle, cette bourse d’échange permet au demandeur de mutation d’être act</w:t>
      </w:r>
      <w:r w:rsidR="00F15D9E">
        <w:t>eur de sa recherche de logement.</w:t>
      </w:r>
    </w:p>
    <w:p w:rsidR="00F15D9E" w:rsidRDefault="00F15D9E" w:rsidP="00DE17A8">
      <w:pPr>
        <w:spacing w:after="0" w:line="240" w:lineRule="auto"/>
        <w:jc w:val="both"/>
      </w:pPr>
    </w:p>
    <w:p w:rsidR="00F15D9E" w:rsidRPr="007F5B48" w:rsidRDefault="00F15D9E" w:rsidP="00DE17A8">
      <w:pPr>
        <w:spacing w:after="0" w:line="240" w:lineRule="auto"/>
        <w:jc w:val="both"/>
        <w:rPr>
          <w:b/>
          <w:color w:val="37AFA5"/>
          <w:sz w:val="28"/>
        </w:rPr>
      </w:pPr>
      <w:r w:rsidRPr="007F5B48">
        <w:rPr>
          <w:b/>
          <w:color w:val="37AFA5"/>
          <w:sz w:val="28"/>
        </w:rPr>
        <w:t>Lancement à Paris en 2018, élargissement à l’Ile-de-France en 2019</w:t>
      </w:r>
    </w:p>
    <w:p w:rsidR="00DE17A8" w:rsidRDefault="00DE17A8" w:rsidP="00DE17A8">
      <w:pPr>
        <w:spacing w:after="0" w:line="240" w:lineRule="auto"/>
        <w:jc w:val="both"/>
      </w:pPr>
    </w:p>
    <w:p w:rsidR="00F15D9E" w:rsidRDefault="00F15D9E" w:rsidP="00F15D9E">
      <w:pPr>
        <w:spacing w:after="0" w:line="240" w:lineRule="auto"/>
        <w:jc w:val="both"/>
      </w:pPr>
      <w:r w:rsidRPr="00AF07AF">
        <w:rPr>
          <w:b/>
          <w:color w:val="323282"/>
        </w:rPr>
        <w:t xml:space="preserve">La bourse d’échange est déployée à partir du 3 octobre 2018 à l’échelle parisienne. </w:t>
      </w:r>
      <w:r w:rsidRPr="00F15D9E">
        <w:t xml:space="preserve">Dans un premier temps, ce sont </w:t>
      </w:r>
      <w:r>
        <w:t xml:space="preserve">donc </w:t>
      </w:r>
      <w:r w:rsidRPr="00F15D9E">
        <w:t>d’abord les locataires du parc social habitant Paris qui sont concernés</w:t>
      </w:r>
      <w:r w:rsidR="006749BB" w:rsidRPr="006749BB">
        <w:t xml:space="preserve"> et qui peuvent s’inscrire. </w:t>
      </w:r>
      <w:r w:rsidRPr="00AF07AF">
        <w:rPr>
          <w:b/>
          <w:color w:val="323282"/>
        </w:rPr>
        <w:t>La bourse sera élargie au printemps 2019 au reste de l’Ile-de-France.</w:t>
      </w:r>
      <w:r w:rsidRPr="00F15D9E">
        <w:t xml:space="preserve"> D’autres bailleurs rejoindront alors la démarche. </w:t>
      </w:r>
    </w:p>
    <w:p w:rsidR="00D75A0A" w:rsidRDefault="00D75A0A" w:rsidP="00F15D9E">
      <w:pPr>
        <w:spacing w:after="0" w:line="240" w:lineRule="auto"/>
        <w:jc w:val="both"/>
      </w:pPr>
    </w:p>
    <w:p w:rsidR="00D75A0A" w:rsidRDefault="00D75A0A" w:rsidP="00D75A0A">
      <w:pPr>
        <w:spacing w:after="0" w:line="240" w:lineRule="auto"/>
        <w:jc w:val="both"/>
        <w:rPr>
          <w:b/>
          <w:color w:val="37AFA5"/>
          <w:sz w:val="28"/>
        </w:rPr>
      </w:pPr>
      <w:r w:rsidRPr="007F5B48">
        <w:rPr>
          <w:b/>
          <w:color w:val="37AFA5"/>
          <w:sz w:val="28"/>
        </w:rPr>
        <w:t>Les partenaires du dispositif</w:t>
      </w:r>
    </w:p>
    <w:p w:rsidR="00CD324E" w:rsidRDefault="00CD324E" w:rsidP="00D75A0A">
      <w:pPr>
        <w:spacing w:after="0" w:line="240" w:lineRule="auto"/>
        <w:jc w:val="both"/>
        <w:rPr>
          <w:b/>
          <w:color w:val="37AFA5"/>
          <w:sz w:val="28"/>
        </w:rPr>
      </w:pPr>
    </w:p>
    <w:p w:rsidR="00D75A0A" w:rsidRPr="007F5B48" w:rsidRDefault="00D75A0A" w:rsidP="00CD324E">
      <w:pPr>
        <w:spacing w:after="0" w:line="240" w:lineRule="auto"/>
        <w:rPr>
          <w:b/>
          <w:color w:val="37AFA5"/>
          <w:sz w:val="28"/>
        </w:rPr>
      </w:pPr>
      <w:r w:rsidRPr="006749BB">
        <w:rPr>
          <w:noProof/>
          <w:lang w:eastAsia="fr-FR"/>
        </w:rPr>
        <w:drawing>
          <wp:inline distT="0" distB="0" distL="0" distR="0" wp14:anchorId="0E670BB4" wp14:editId="2238AEB7">
            <wp:extent cx="4240534" cy="2314575"/>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3008" cy="2321384"/>
                    </a:xfrm>
                    <a:prstGeom prst="rect">
                      <a:avLst/>
                    </a:prstGeom>
                  </pic:spPr>
                </pic:pic>
              </a:graphicData>
            </a:graphic>
          </wp:inline>
        </w:drawing>
      </w:r>
    </w:p>
    <w:p w:rsidR="00D75A0A" w:rsidRDefault="00D75A0A" w:rsidP="00D75A0A">
      <w:pPr>
        <w:spacing w:after="0" w:line="240" w:lineRule="auto"/>
        <w:jc w:val="both"/>
      </w:pPr>
      <w:r>
        <w:lastRenderedPageBreak/>
        <w:t xml:space="preserve">Le projet a été impulsé par </w:t>
      </w:r>
      <w:r w:rsidRPr="00AF07AF">
        <w:rPr>
          <w:b/>
          <w:color w:val="323282"/>
        </w:rPr>
        <w:t>la Ville de Paris</w:t>
      </w:r>
      <w:r>
        <w:t>. Dès 2009, la Ville de Paris s’est engagée dans une politique en faveur de la mobilité résidentielle dans le parc social. 2015 marque une étape importante avec la signature de la charte des mutations par la Ville de Paris, l’Etat, l’AORIF et 20 bailleurs sociaux. Elle affiche des engagements chiffrés ambitieux : consacrer, aux relogements dans le parc social, 25% des logements de la Ville et 20% des logements de l’Etat. Cette charte vise également à faciliter les relogements entre différents contingents de réservation. Elle prévoit la mise en service d’une bourse d’échange « dans le cadre d’un outil administré par les bailleurs ». La maire de Paris a exprimé une forte attente vis-à-vis de ce dispositif qui vise à rendre le demandeur acteur de sa demande, da</w:t>
      </w:r>
      <w:r w:rsidR="007C754B">
        <w:t xml:space="preserve">ns l’esprit de l’outil </w:t>
      </w:r>
      <w:proofErr w:type="spellStart"/>
      <w:r w:rsidR="007C754B">
        <w:t>LOC</w:t>
      </w:r>
      <w:r>
        <w:t>’annonces</w:t>
      </w:r>
      <w:proofErr w:type="spellEnd"/>
      <w:r>
        <w:t>, mis en place en avril 2015 par la Ville de Paris. En 2017, la Ville de Paris a sollicité la délégation parisienne de l’AORIF afin de préparer sa mise en œuvre, avec le soutien et l’engagement de ses bailleurs sociaux (Elogie-</w:t>
      </w:r>
      <w:proofErr w:type="spellStart"/>
      <w:r>
        <w:t>Siemp</w:t>
      </w:r>
      <w:proofErr w:type="spellEnd"/>
      <w:r>
        <w:t xml:space="preserve">, Paris Habitat, RIVP). </w:t>
      </w:r>
    </w:p>
    <w:p w:rsidR="00D75A0A" w:rsidRDefault="00D75A0A" w:rsidP="00D75A0A">
      <w:pPr>
        <w:spacing w:after="0" w:line="240" w:lineRule="auto"/>
        <w:jc w:val="both"/>
      </w:pPr>
    </w:p>
    <w:p w:rsidR="00D75A0A" w:rsidRDefault="00D75A0A" w:rsidP="00D75A0A">
      <w:pPr>
        <w:spacing w:after="0" w:line="240" w:lineRule="auto"/>
        <w:jc w:val="both"/>
      </w:pPr>
      <w:r w:rsidRPr="00564924">
        <w:rPr>
          <w:b/>
          <w:color w:val="323282"/>
        </w:rPr>
        <w:t>L’AORIF</w:t>
      </w:r>
      <w:r>
        <w:t xml:space="preserve">, l’association regroupant les organismes de logement social d’Ile-de-France, occupe un rôle de coordination d'ensemble du projet. L’AORIF a impulsé la création d’un groupement de commande de bailleurs sociaux volontaires (dont Paris Habitat est le mandataire) et </w:t>
      </w:r>
      <w:r w:rsidR="007C754B">
        <w:t xml:space="preserve">l’a </w:t>
      </w:r>
      <w:r>
        <w:t xml:space="preserve">appuyé dans </w:t>
      </w:r>
      <w:r w:rsidR="007C754B">
        <w:t>le développement</w:t>
      </w:r>
      <w:r>
        <w:t xml:space="preserve"> de la plateforme, en conduisant notamment l’élaboration de la charte inter-bailleurs sur l’utilisation de la plateforme, l’élaboration de la stratégie de communication, la mobilisation des réservataires et la mise en place en 2019 d’une structure de portage pérenne de type GIE.</w:t>
      </w:r>
    </w:p>
    <w:p w:rsidR="00D75A0A" w:rsidRDefault="00D75A0A" w:rsidP="00D75A0A">
      <w:pPr>
        <w:spacing w:after="0" w:line="240" w:lineRule="auto"/>
        <w:jc w:val="both"/>
        <w:rPr>
          <w:b/>
        </w:rPr>
      </w:pPr>
    </w:p>
    <w:p w:rsidR="00D75A0A" w:rsidRDefault="00D75A0A" w:rsidP="00D75A0A">
      <w:pPr>
        <w:spacing w:after="0" w:line="240" w:lineRule="auto"/>
        <w:jc w:val="both"/>
      </w:pPr>
      <w:r>
        <w:t xml:space="preserve">La démarche se veut collective, en lien avec les partenaires de l’attribution, pour gagner en efficacité et en pertinence. Ainsi, </w:t>
      </w:r>
      <w:r w:rsidRPr="00207350">
        <w:rPr>
          <w:b/>
          <w:color w:val="323282"/>
        </w:rPr>
        <w:t>le Préfet de la Région d’Ile-de-France</w:t>
      </w:r>
      <w:r>
        <w:t>, le Président d’</w:t>
      </w:r>
      <w:r w:rsidRPr="00207350">
        <w:rPr>
          <w:b/>
          <w:color w:val="323282"/>
        </w:rPr>
        <w:t xml:space="preserve">Action Logement </w:t>
      </w:r>
      <w:r w:rsidR="007C754B" w:rsidRPr="007C754B">
        <w:t xml:space="preserve">et </w:t>
      </w:r>
      <w:r w:rsidR="007C754B">
        <w:t xml:space="preserve">le Président de l’AORIF </w:t>
      </w:r>
      <w:r>
        <w:t>ont signé le 16 avril 2018 un « engagement-cadre en faveur de la mobilité résidentielle dans le parc social d’Ile-de-France ». Cet engagement-cadre traduit la volonté de répondre plus efficacement à la demande de mobilité, en facilitant les échanges de logements relevant de différents contingents de réservation. Il témoigne du soutien de l’Etat et d’Action logement envers cette initiative francilienne.</w:t>
      </w:r>
    </w:p>
    <w:p w:rsidR="00D75A0A" w:rsidRDefault="00D75A0A" w:rsidP="00D75A0A">
      <w:pPr>
        <w:spacing w:after="0" w:line="240" w:lineRule="auto"/>
        <w:jc w:val="both"/>
      </w:pPr>
      <w:r>
        <w:t>Cet engagement-cadre comprend également la mise en place en 2019 d’un autre dispositif à l’échelle francilienne facilitant le relogement, entre différents contingents de réservations, des locataires du parc social suivant des critères de fragilité : ménages reconnus prioritaires au titre du droit au logement, inadéquation entre revenu et loyer, sur-occupation, sous-occupation, handicap...</w:t>
      </w:r>
    </w:p>
    <w:p w:rsidR="00D75A0A" w:rsidRDefault="00D75A0A" w:rsidP="00F15D9E">
      <w:pPr>
        <w:spacing w:after="0" w:line="240" w:lineRule="auto"/>
        <w:jc w:val="both"/>
      </w:pPr>
    </w:p>
    <w:p w:rsidR="00DE17A8" w:rsidRPr="007F5B48" w:rsidRDefault="00DE17A8" w:rsidP="00DE17A8">
      <w:pPr>
        <w:spacing w:after="0" w:line="240" w:lineRule="auto"/>
        <w:jc w:val="both"/>
        <w:rPr>
          <w:b/>
          <w:color w:val="37AFA5"/>
          <w:sz w:val="28"/>
        </w:rPr>
      </w:pPr>
      <w:r w:rsidRPr="007F5B48">
        <w:rPr>
          <w:b/>
          <w:color w:val="37AFA5"/>
          <w:sz w:val="28"/>
        </w:rPr>
        <w:t>Un dispositif multi-bailleurs</w:t>
      </w:r>
    </w:p>
    <w:p w:rsidR="0048600D" w:rsidRDefault="0048600D" w:rsidP="00DE17A8">
      <w:pPr>
        <w:spacing w:after="0" w:line="240" w:lineRule="auto"/>
        <w:jc w:val="both"/>
        <w:rPr>
          <w:b/>
        </w:rPr>
      </w:pPr>
    </w:p>
    <w:p w:rsidR="00D22A15" w:rsidRDefault="00DE17A8" w:rsidP="00DE17A8">
      <w:pPr>
        <w:spacing w:after="0" w:line="240" w:lineRule="auto"/>
        <w:jc w:val="both"/>
      </w:pPr>
      <w:r w:rsidRPr="00DE17A8">
        <w:t xml:space="preserve">Au lancement, </w:t>
      </w:r>
      <w:r w:rsidR="00D22A15" w:rsidRPr="00DE17A8">
        <w:t>12 bailleurs sociaux</w:t>
      </w:r>
      <w:r w:rsidR="007C754B">
        <w:t>,</w:t>
      </w:r>
      <w:r w:rsidR="00D22A15" w:rsidRPr="00DE17A8">
        <w:t xml:space="preserve"> </w:t>
      </w:r>
      <w:r w:rsidR="00F15D9E" w:rsidRPr="00F15D9E">
        <w:t>représent</w:t>
      </w:r>
      <w:r w:rsidR="00B8761A">
        <w:t>ant un patrimoine de plus de 224</w:t>
      </w:r>
      <w:r w:rsidR="00F15D9E" w:rsidRPr="00F15D9E">
        <w:t xml:space="preserve"> 000 logements sociaux à Paris</w:t>
      </w:r>
      <w:r w:rsidR="00F15D9E">
        <w:t xml:space="preserve"> (soit plus de 95% du parc social parisien)</w:t>
      </w:r>
      <w:r w:rsidR="00F15D9E" w:rsidRPr="00F15D9E">
        <w:t xml:space="preserve">, sont engagés </w:t>
      </w:r>
      <w:r w:rsidR="00F15D9E">
        <w:t xml:space="preserve">dans le </w:t>
      </w:r>
      <w:r w:rsidR="00D22A15" w:rsidRPr="00DE17A8">
        <w:t xml:space="preserve">dispositif </w:t>
      </w:r>
      <w:r w:rsidR="00F57EEE" w:rsidRPr="001A1307">
        <w:rPr>
          <w:i/>
        </w:rPr>
        <w:t>Echanger Habiter</w:t>
      </w:r>
      <w:r w:rsidR="00F57EEE">
        <w:rPr>
          <w:i/>
        </w:rPr>
        <w:t xml:space="preserve"> </w:t>
      </w:r>
      <w:r w:rsidR="00D22A15" w:rsidRPr="00DE17A8">
        <w:t>:</w:t>
      </w:r>
      <w:r w:rsidRPr="00DE17A8">
        <w:t xml:space="preserve"> </w:t>
      </w:r>
      <w:r w:rsidR="00D22A15" w:rsidRPr="00D22A15">
        <w:t>10</w:t>
      </w:r>
      <w:r w:rsidR="00D22A15">
        <w:t>01 Vies Habitat, Batigère en Ile-de-France</w:t>
      </w:r>
      <w:r w:rsidR="00D22A15" w:rsidRPr="00D22A15">
        <w:t>, Efidis</w:t>
      </w:r>
      <w:r w:rsidR="00D22A15">
        <w:t xml:space="preserve"> CDC Habitat</w:t>
      </w:r>
      <w:r w:rsidR="00D22A15" w:rsidRPr="00D22A15">
        <w:t>, Élogie-</w:t>
      </w:r>
      <w:proofErr w:type="spellStart"/>
      <w:r w:rsidR="00D22A15" w:rsidRPr="00D22A15">
        <w:t>Siemp</w:t>
      </w:r>
      <w:proofErr w:type="spellEnd"/>
      <w:r w:rsidR="00D22A15" w:rsidRPr="00D22A15">
        <w:t xml:space="preserve">, Emmaüs Habitat, </w:t>
      </w:r>
      <w:proofErr w:type="spellStart"/>
      <w:r w:rsidR="00D22A15" w:rsidRPr="00D22A15">
        <w:t>Erigère</w:t>
      </w:r>
      <w:proofErr w:type="spellEnd"/>
      <w:r w:rsidR="00D22A15" w:rsidRPr="00D22A15">
        <w:t>, France Habitation, I</w:t>
      </w:r>
      <w:r w:rsidR="00D22A15">
        <w:t xml:space="preserve">mmobilière </w:t>
      </w:r>
      <w:r w:rsidR="00D22A15" w:rsidRPr="00D22A15">
        <w:t>3F, ICF Habitat La Sablière, Logis Transports, Paris Habitat, RIVP.</w:t>
      </w:r>
    </w:p>
    <w:p w:rsidR="00CD324E" w:rsidRPr="00D22A15" w:rsidRDefault="00CD324E" w:rsidP="00DE17A8">
      <w:pPr>
        <w:spacing w:after="0" w:line="240" w:lineRule="auto"/>
        <w:jc w:val="both"/>
      </w:pPr>
    </w:p>
    <w:p w:rsidR="00D22A15" w:rsidRDefault="00D22A15" w:rsidP="007D4DFA">
      <w:pPr>
        <w:spacing w:after="0" w:line="240" w:lineRule="auto"/>
        <w:jc w:val="center"/>
        <w:rPr>
          <w:b/>
        </w:rPr>
      </w:pPr>
      <w:r w:rsidRPr="00D22A15">
        <w:rPr>
          <w:b/>
          <w:noProof/>
          <w:lang w:eastAsia="fr-FR"/>
        </w:rPr>
        <w:drawing>
          <wp:inline distT="0" distB="0" distL="0" distR="0" wp14:anchorId="63EC0B2F" wp14:editId="59057D01">
            <wp:extent cx="5486400" cy="28435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08830" cy="2855151"/>
                    </a:xfrm>
                    <a:prstGeom prst="rect">
                      <a:avLst/>
                    </a:prstGeom>
                  </pic:spPr>
                </pic:pic>
              </a:graphicData>
            </a:graphic>
          </wp:inline>
        </w:drawing>
      </w:r>
    </w:p>
    <w:p w:rsidR="00035A60" w:rsidRDefault="00035A60" w:rsidP="00DE17A8">
      <w:pPr>
        <w:spacing w:after="0" w:line="240" w:lineRule="auto"/>
        <w:jc w:val="both"/>
        <w:rPr>
          <w:b/>
          <w:color w:val="37AFA5"/>
        </w:rPr>
      </w:pPr>
    </w:p>
    <w:p w:rsidR="00D75A0A" w:rsidRPr="007F5B48" w:rsidRDefault="00D75A0A" w:rsidP="00D75A0A">
      <w:pPr>
        <w:spacing w:after="0" w:line="240" w:lineRule="auto"/>
        <w:jc w:val="both"/>
        <w:rPr>
          <w:b/>
          <w:color w:val="37AFA5"/>
          <w:sz w:val="28"/>
        </w:rPr>
      </w:pPr>
      <w:r w:rsidRPr="007F5B48">
        <w:rPr>
          <w:b/>
          <w:color w:val="37AFA5"/>
          <w:sz w:val="28"/>
        </w:rPr>
        <w:t>Les besoins : quelques chiffres clés</w:t>
      </w:r>
    </w:p>
    <w:p w:rsidR="00D75A0A" w:rsidRDefault="00D75A0A" w:rsidP="00D75A0A">
      <w:pPr>
        <w:spacing w:after="0" w:line="240" w:lineRule="auto"/>
        <w:jc w:val="both"/>
        <w:rPr>
          <w:b/>
          <w:color w:val="37AFA5"/>
        </w:rPr>
      </w:pPr>
    </w:p>
    <w:p w:rsidR="00D75A0A" w:rsidRDefault="00D75A0A" w:rsidP="00D75A0A">
      <w:pPr>
        <w:spacing w:after="0" w:line="240" w:lineRule="auto"/>
        <w:jc w:val="both"/>
      </w:pPr>
      <w:r>
        <w:t>En Ile-de-France,</w:t>
      </w:r>
      <w:r w:rsidRPr="00564924">
        <w:t xml:space="preserve"> </w:t>
      </w:r>
      <w:r>
        <w:t xml:space="preserve">les organismes de logement social accueillent près de 3 millions de personnes. Près de 720 000 demandes de logement social sont enregistrées. En 2017, 79 000 attributions ont été réalisées, soit seulement 1 attribution pour 9 demandes (alors qu’à l’échelle nationale, le rapport est d’1 attribution pour 5 demandes). L’Ile-de-France </w:t>
      </w:r>
      <w:r w:rsidRPr="00564924">
        <w:t xml:space="preserve">connaît </w:t>
      </w:r>
      <w:r>
        <w:t xml:space="preserve">donc </w:t>
      </w:r>
      <w:r w:rsidRPr="00564924">
        <w:t>une extrême tension en matière de demande de logement</w:t>
      </w:r>
      <w:r w:rsidR="007C754B">
        <w:t xml:space="preserve"> social</w:t>
      </w:r>
      <w:r w:rsidRPr="00564924">
        <w:t>.</w:t>
      </w:r>
    </w:p>
    <w:p w:rsidR="00D75A0A" w:rsidRDefault="00D75A0A" w:rsidP="00D75A0A">
      <w:pPr>
        <w:spacing w:after="0" w:line="240" w:lineRule="auto"/>
        <w:jc w:val="both"/>
      </w:pPr>
    </w:p>
    <w:p w:rsidR="00D75A0A" w:rsidRDefault="00D75A0A" w:rsidP="00D75A0A">
      <w:pPr>
        <w:spacing w:after="0" w:line="240" w:lineRule="auto"/>
        <w:jc w:val="both"/>
      </w:pPr>
      <w:r>
        <w:t xml:space="preserve">En Ile-de-France, parmi l’ensemble des demandes, </w:t>
      </w:r>
      <w:r w:rsidRPr="00947D96">
        <w:rPr>
          <w:b/>
          <w:color w:val="323282"/>
        </w:rPr>
        <w:t xml:space="preserve">près d’1 demande </w:t>
      </w:r>
      <w:r>
        <w:rPr>
          <w:b/>
          <w:color w:val="323282"/>
        </w:rPr>
        <w:t xml:space="preserve">de logement social </w:t>
      </w:r>
      <w:r w:rsidRPr="00947D96">
        <w:rPr>
          <w:b/>
          <w:color w:val="323282"/>
        </w:rPr>
        <w:t>sur 3 est faite par un ménage déjà locataire du parc social</w:t>
      </w:r>
      <w:r>
        <w:t xml:space="preserve">. En effet, plus de </w:t>
      </w:r>
      <w:r w:rsidRPr="00947D96">
        <w:t xml:space="preserve">210 000 locataires du parc social </w:t>
      </w:r>
      <w:r>
        <w:t xml:space="preserve">sont </w:t>
      </w:r>
      <w:r w:rsidRPr="00947D96">
        <w:t>demandeurs d’un nouveau logement en Ile-de-France.</w:t>
      </w:r>
      <w:r>
        <w:t xml:space="preserve"> Différentes motivations peuvent être à l’origine de ces demandes de mutation : la taille</w:t>
      </w:r>
      <w:r w:rsidRPr="00947D96">
        <w:t xml:space="preserve"> du logement</w:t>
      </w:r>
      <w:r>
        <w:t xml:space="preserve">, le coût du loyer, </w:t>
      </w:r>
      <w:r w:rsidRPr="00947D96">
        <w:t xml:space="preserve">des problèmes </w:t>
      </w:r>
      <w:r>
        <w:t>d’environnement et de voisinage, de santé, le rapprochement au lieu de travail, etc.</w:t>
      </w:r>
    </w:p>
    <w:p w:rsidR="007F5B48" w:rsidRDefault="007F5B48" w:rsidP="00564924">
      <w:pPr>
        <w:spacing w:after="0" w:line="240" w:lineRule="auto"/>
        <w:jc w:val="both"/>
        <w:rPr>
          <w:b/>
          <w:color w:val="37AFA5"/>
        </w:rPr>
      </w:pPr>
    </w:p>
    <w:p w:rsidR="00564924" w:rsidRPr="007F5B48" w:rsidRDefault="0023717C" w:rsidP="00564924">
      <w:pPr>
        <w:spacing w:after="0" w:line="240" w:lineRule="auto"/>
        <w:jc w:val="both"/>
        <w:rPr>
          <w:b/>
          <w:color w:val="37AFA5"/>
          <w:sz w:val="28"/>
        </w:rPr>
      </w:pPr>
      <w:r w:rsidRPr="007F5B48">
        <w:rPr>
          <w:b/>
          <w:i/>
          <w:color w:val="37AFA5"/>
          <w:sz w:val="28"/>
        </w:rPr>
        <w:t>Echanger Habiter</w:t>
      </w:r>
      <w:r w:rsidRPr="007F5B48">
        <w:rPr>
          <w:b/>
          <w:color w:val="37AFA5"/>
          <w:sz w:val="28"/>
        </w:rPr>
        <w:t>, comment ça marche ?</w:t>
      </w:r>
    </w:p>
    <w:p w:rsidR="0023717C" w:rsidRDefault="0023717C" w:rsidP="00564924">
      <w:pPr>
        <w:spacing w:after="0" w:line="240" w:lineRule="auto"/>
        <w:jc w:val="both"/>
      </w:pPr>
    </w:p>
    <w:p w:rsidR="00582BDF" w:rsidRDefault="00A61058" w:rsidP="00582BDF">
      <w:pPr>
        <w:spacing w:after="0" w:line="240" w:lineRule="auto"/>
        <w:jc w:val="both"/>
      </w:pPr>
      <w:r w:rsidRPr="001A1307">
        <w:rPr>
          <w:i/>
        </w:rPr>
        <w:t>Echanger Habiter</w:t>
      </w:r>
      <w:r w:rsidRPr="00110623">
        <w:t xml:space="preserve"> </w:t>
      </w:r>
      <w:r>
        <w:t>e</w:t>
      </w:r>
      <w:r w:rsidR="00582BDF">
        <w:t xml:space="preserve">st </w:t>
      </w:r>
      <w:r w:rsidRPr="00787857">
        <w:rPr>
          <w:b/>
          <w:color w:val="323282"/>
        </w:rPr>
        <w:t>une plateforme si</w:t>
      </w:r>
      <w:r w:rsidR="00582BDF" w:rsidRPr="00787857">
        <w:rPr>
          <w:b/>
          <w:color w:val="323282"/>
        </w:rPr>
        <w:t>mple d’</w:t>
      </w:r>
      <w:r w:rsidRPr="00787857">
        <w:rPr>
          <w:b/>
          <w:color w:val="323282"/>
        </w:rPr>
        <w:t>utilisation</w:t>
      </w:r>
      <w:r>
        <w:t>, prése</w:t>
      </w:r>
      <w:r w:rsidR="00582BDF">
        <w:t xml:space="preserve">ntant </w:t>
      </w:r>
      <w:r>
        <w:t>u</w:t>
      </w:r>
      <w:r w:rsidR="00582BDF">
        <w:t>n design fonctionnel</w:t>
      </w:r>
      <w:r>
        <w:t>,  u</w:t>
      </w:r>
      <w:r w:rsidR="00582BDF">
        <w:t xml:space="preserve">ne infographie et un tutoriel en </w:t>
      </w:r>
      <w:r>
        <w:t>page d’accueil</w:t>
      </w:r>
      <w:r w:rsidR="00582BDF">
        <w:t xml:space="preserve"> pour </w:t>
      </w:r>
      <w:r>
        <w:t>comprendre les grandes étapes de l’échange, ainsi qu’u</w:t>
      </w:r>
      <w:r w:rsidR="00582BDF">
        <w:t>ne foire aux questions</w:t>
      </w:r>
      <w:r>
        <w:t>.</w:t>
      </w:r>
    </w:p>
    <w:p w:rsidR="00582BDF" w:rsidRDefault="00582BDF" w:rsidP="0023717C">
      <w:pPr>
        <w:spacing w:after="0" w:line="240" w:lineRule="auto"/>
        <w:jc w:val="both"/>
      </w:pPr>
    </w:p>
    <w:p w:rsidR="0023717C" w:rsidRDefault="0023717C" w:rsidP="0023717C">
      <w:pPr>
        <w:spacing w:after="0" w:line="240" w:lineRule="auto"/>
        <w:jc w:val="both"/>
      </w:pPr>
      <w:r w:rsidRPr="00110623">
        <w:t xml:space="preserve">Le principe </w:t>
      </w:r>
      <w:r w:rsidR="00D75547">
        <w:t>de fonctionnement d’</w:t>
      </w:r>
      <w:r w:rsidR="00D75547" w:rsidRPr="001A1307">
        <w:rPr>
          <w:i/>
        </w:rPr>
        <w:t>Echanger Habiter</w:t>
      </w:r>
      <w:r w:rsidR="00D75547">
        <w:rPr>
          <w:i/>
        </w:rPr>
        <w:t xml:space="preserve"> </w:t>
      </w:r>
      <w:r w:rsidR="00B746D2" w:rsidRPr="00B746D2">
        <w:t>est le suivant</w:t>
      </w:r>
      <w:r w:rsidR="00B746D2">
        <w:rPr>
          <w:i/>
        </w:rPr>
        <w:t xml:space="preserve"> </w:t>
      </w:r>
      <w:r w:rsidR="00B746D2" w:rsidRPr="00B746D2">
        <w:t>(cf. l’infographie sur le site et dans la plaquette)</w:t>
      </w:r>
      <w:r w:rsidR="00B746D2">
        <w:t xml:space="preserve"> </w:t>
      </w:r>
      <w:r w:rsidRPr="00110623">
        <w:t xml:space="preserve">: </w:t>
      </w:r>
      <w:r w:rsidR="00D75547">
        <w:t>le locataire qui souhaite échanger son logement s’inscrit sur le site,</w:t>
      </w:r>
      <w:r w:rsidRPr="00110623">
        <w:t xml:space="preserve"> dépose une annonce pour présenter </w:t>
      </w:r>
      <w:r w:rsidR="00D75547">
        <w:t>son logement, renseigne</w:t>
      </w:r>
      <w:r w:rsidRPr="00110623">
        <w:t xml:space="preserve"> </w:t>
      </w:r>
      <w:r w:rsidR="00D75547">
        <w:t>ses</w:t>
      </w:r>
      <w:r w:rsidRPr="00110623">
        <w:t xml:space="preserve"> critères de recherche</w:t>
      </w:r>
      <w:r w:rsidR="00B746D2">
        <w:t xml:space="preserve"> et l</w:t>
      </w:r>
      <w:r w:rsidRPr="00110623">
        <w:t>a plateforme sélectionne</w:t>
      </w:r>
      <w:r w:rsidR="00D75547">
        <w:t xml:space="preserve"> </w:t>
      </w:r>
      <w:r w:rsidRPr="00110623">
        <w:t>les annonces de locataires avec lesquels un échange est envisageable.</w:t>
      </w:r>
      <w:r w:rsidR="00B746D2">
        <w:t xml:space="preserve"> Il peut alors être contacté ou entrer en contact avec d’autres locataires inscrits. </w:t>
      </w:r>
      <w:r w:rsidR="008826FA">
        <w:t>Si d</w:t>
      </w:r>
      <w:r w:rsidR="00B746D2">
        <w:t>es loca</w:t>
      </w:r>
      <w:r w:rsidR="00BE0FC0">
        <w:t>taires sont intéressés par leurs logements</w:t>
      </w:r>
      <w:r w:rsidR="00B746D2">
        <w:t xml:space="preserve"> respe</w:t>
      </w:r>
      <w:r w:rsidR="00BE0FC0">
        <w:t>ctifs</w:t>
      </w:r>
      <w:r w:rsidR="00B746D2">
        <w:t xml:space="preserve">, ils organisent des visites. En cas d’accord, les locataires complètent un dossier d’échange qui sera examiné par les bailleurs. Si les conditions réglementaires d’attribution sont respectées, les </w:t>
      </w:r>
      <w:r w:rsidR="007C754B">
        <w:t>dossiers seront présentés à la C</w:t>
      </w:r>
      <w:r w:rsidR="00B746D2">
        <w:t xml:space="preserve">ommission d’attribution des logements (CAL) de chaque bailleur. Une fois les dossiers validés, les locataires fixent la date des déménagements avec les bailleurs et signent les nouveaux baux. Les états des lieux de sortie et d’entrée et les déménagements seront réalisés le même jour. </w:t>
      </w:r>
    </w:p>
    <w:p w:rsidR="007F5B48" w:rsidRDefault="007F5B48" w:rsidP="0023717C">
      <w:pPr>
        <w:spacing w:after="0" w:line="240" w:lineRule="auto"/>
        <w:jc w:val="both"/>
      </w:pPr>
    </w:p>
    <w:p w:rsidR="00BF55D9" w:rsidRDefault="00BF55D9" w:rsidP="00BF55D9">
      <w:pPr>
        <w:spacing w:after="0" w:line="240" w:lineRule="auto"/>
        <w:jc w:val="both"/>
      </w:pPr>
      <w:r>
        <w:t>Le dispositif est ouvert aux locataires parisiens des douze bailleurs sociaux impliqués dans la démarche, à l’exception de ceux :</w:t>
      </w:r>
    </w:p>
    <w:p w:rsidR="00BF55D9" w:rsidRDefault="00BF55D9" w:rsidP="00BF55D9">
      <w:pPr>
        <w:spacing w:after="0" w:line="240" w:lineRule="auto"/>
        <w:jc w:val="both"/>
      </w:pPr>
      <w:r>
        <w:t>•</w:t>
      </w:r>
      <w:r>
        <w:tab/>
        <w:t>dont le logement doit être réhabilité, vendu, détruit ;</w:t>
      </w:r>
    </w:p>
    <w:p w:rsidR="00BF55D9" w:rsidRDefault="00BF55D9" w:rsidP="00BF55D9">
      <w:pPr>
        <w:spacing w:after="0" w:line="240" w:lineRule="auto"/>
        <w:ind w:left="705" w:hanging="705"/>
        <w:jc w:val="both"/>
      </w:pPr>
      <w:r>
        <w:t>•</w:t>
      </w:r>
      <w:r>
        <w:tab/>
        <w:t>dont le bail est résilié (impayés, troubles de la jouissance, occupation sans droit ni titre) ou faisant l’objet d’une procédure contentieuse pour troubles de jouissance ;</w:t>
      </w:r>
    </w:p>
    <w:p w:rsidR="00BF55D9" w:rsidRDefault="007C754B" w:rsidP="00BF55D9">
      <w:pPr>
        <w:spacing w:after="0" w:line="240" w:lineRule="auto"/>
        <w:ind w:left="705" w:hanging="705"/>
        <w:jc w:val="both"/>
      </w:pPr>
      <w:r>
        <w:t>•</w:t>
      </w:r>
      <w:r>
        <w:tab/>
        <w:t>dont le bail est régi</w:t>
      </w:r>
      <w:r w:rsidR="00BF55D9">
        <w:t xml:space="preserve"> par la loi de 1948 ou comprend une clause de précarité (lié</w:t>
      </w:r>
      <w:r>
        <w:t>e</w:t>
      </w:r>
      <w:r w:rsidR="00BF55D9">
        <w:t xml:space="preserve"> à l’activité professionnelle) ;</w:t>
      </w:r>
    </w:p>
    <w:p w:rsidR="00BF55D9" w:rsidRDefault="00BF55D9" w:rsidP="00BF55D9">
      <w:pPr>
        <w:spacing w:after="0" w:line="240" w:lineRule="auto"/>
        <w:jc w:val="both"/>
      </w:pPr>
      <w:r>
        <w:t>•</w:t>
      </w:r>
      <w:r>
        <w:tab/>
        <w:t>louant un atelier d’artiste ;</w:t>
      </w:r>
    </w:p>
    <w:p w:rsidR="00BF55D9" w:rsidRDefault="00BF55D9" w:rsidP="00BF55D9">
      <w:pPr>
        <w:spacing w:after="0" w:line="240" w:lineRule="auto"/>
        <w:jc w:val="both"/>
      </w:pPr>
      <w:r>
        <w:t>•</w:t>
      </w:r>
      <w:r>
        <w:tab/>
        <w:t>dont le logement est loué à une association ou en colocation.</w:t>
      </w:r>
    </w:p>
    <w:p w:rsidR="00BF55D9" w:rsidRDefault="00BF55D9" w:rsidP="00BF55D9">
      <w:pPr>
        <w:spacing w:after="0" w:line="240" w:lineRule="auto"/>
        <w:jc w:val="both"/>
      </w:pPr>
    </w:p>
    <w:p w:rsidR="00BF55D9" w:rsidRDefault="00BF55D9" w:rsidP="00BF55D9">
      <w:pPr>
        <w:spacing w:after="0" w:line="240" w:lineRule="auto"/>
        <w:jc w:val="both"/>
      </w:pPr>
      <w:r>
        <w:t xml:space="preserve">A partir </w:t>
      </w:r>
      <w:r w:rsidR="007C754B">
        <w:t>du printemps</w:t>
      </w:r>
      <w:r>
        <w:t xml:space="preserve"> 2019, ce dispositif sera ouvert à l’ensemble des locataires franciliens dont les bailleurs seront engagés dans la démarche.</w:t>
      </w:r>
    </w:p>
    <w:p w:rsidR="00D75547" w:rsidRDefault="00D75547" w:rsidP="0023717C">
      <w:pPr>
        <w:spacing w:after="0" w:line="240" w:lineRule="auto"/>
        <w:jc w:val="both"/>
      </w:pPr>
    </w:p>
    <w:p w:rsidR="003A611A" w:rsidRDefault="003A611A" w:rsidP="003A611A">
      <w:pPr>
        <w:spacing w:after="0" w:line="240" w:lineRule="auto"/>
        <w:jc w:val="both"/>
        <w:rPr>
          <w:color w:val="323282"/>
        </w:rPr>
      </w:pPr>
      <w:r w:rsidRPr="00BF55D9">
        <w:rPr>
          <w:b/>
          <w:color w:val="323282"/>
        </w:rPr>
        <w:t>A partir du lancement le 3 octobre 2018, un certain temps sera nécessaire avant que les premiers échanges puissent se faire.</w:t>
      </w:r>
      <w:r>
        <w:t xml:space="preserve"> </w:t>
      </w:r>
      <w:r w:rsidRPr="006749BB">
        <w:t xml:space="preserve">Plus il y aura d’inscrits et plus </w:t>
      </w:r>
      <w:r w:rsidR="00F67EDB">
        <w:t>l’offre</w:t>
      </w:r>
      <w:r w:rsidR="0005783E">
        <w:t xml:space="preserve"> de logements proposée</w:t>
      </w:r>
      <w:r w:rsidRPr="006749BB">
        <w:t xml:space="preserve"> </w:t>
      </w:r>
      <w:r>
        <w:t>permettra aux locataires de trouver des logements qui correspondent à leurs critères réciproques</w:t>
      </w:r>
      <w:r w:rsidRPr="006749BB">
        <w:t xml:space="preserve">.  L’objectif est </w:t>
      </w:r>
      <w:r>
        <w:t>que</w:t>
      </w:r>
      <w:r w:rsidRPr="00110623">
        <w:t xml:space="preserve"> </w:t>
      </w:r>
      <w:r w:rsidRPr="006749BB">
        <w:t xml:space="preserve">la plateforme </w:t>
      </w:r>
      <w:r w:rsidRPr="00110623">
        <w:t>soit utilisée par le plus grand nombre et qu'elle aboutisse au maximum d'échanges possibles.</w:t>
      </w:r>
    </w:p>
    <w:p w:rsidR="003A611A" w:rsidRDefault="003A611A" w:rsidP="0023717C">
      <w:pPr>
        <w:spacing w:after="0" w:line="240" w:lineRule="auto"/>
        <w:jc w:val="both"/>
      </w:pPr>
    </w:p>
    <w:p w:rsidR="00CD324E" w:rsidRDefault="00CD324E" w:rsidP="0023717C">
      <w:pPr>
        <w:spacing w:after="0" w:line="240" w:lineRule="auto"/>
        <w:jc w:val="both"/>
      </w:pPr>
    </w:p>
    <w:p w:rsidR="00CD324E" w:rsidRDefault="00CD324E" w:rsidP="0023717C">
      <w:pPr>
        <w:spacing w:after="0" w:line="240" w:lineRule="auto"/>
        <w:jc w:val="both"/>
      </w:pPr>
    </w:p>
    <w:p w:rsidR="00CD324E" w:rsidRDefault="00CD324E" w:rsidP="0023717C">
      <w:pPr>
        <w:spacing w:after="0" w:line="240" w:lineRule="auto"/>
        <w:jc w:val="both"/>
      </w:pPr>
    </w:p>
    <w:p w:rsidR="00D75A0A" w:rsidRDefault="00D75A0A" w:rsidP="0023717C">
      <w:pPr>
        <w:spacing w:after="0" w:line="240" w:lineRule="auto"/>
        <w:jc w:val="both"/>
      </w:pPr>
    </w:p>
    <w:p w:rsidR="00CD324E" w:rsidRPr="00CD324E" w:rsidRDefault="00CD324E" w:rsidP="00CD324E">
      <w:pPr>
        <w:pBdr>
          <w:top w:val="dashed" w:sz="4" w:space="1" w:color="auto"/>
          <w:left w:val="dashed" w:sz="4" w:space="4" w:color="auto"/>
          <w:bottom w:val="dashed" w:sz="4" w:space="1" w:color="auto"/>
          <w:right w:val="dashed" w:sz="4" w:space="4" w:color="auto"/>
        </w:pBdr>
        <w:spacing w:after="0" w:line="240" w:lineRule="auto"/>
        <w:jc w:val="both"/>
        <w:rPr>
          <w:b/>
          <w:color w:val="37AFA5"/>
        </w:rPr>
      </w:pPr>
    </w:p>
    <w:p w:rsidR="00D75A0A" w:rsidRPr="007F5B48" w:rsidRDefault="00D75A0A" w:rsidP="00CD324E">
      <w:pPr>
        <w:pBdr>
          <w:top w:val="dashed" w:sz="4" w:space="1" w:color="auto"/>
          <w:left w:val="dashed" w:sz="4" w:space="4" w:color="auto"/>
          <w:bottom w:val="dashed" w:sz="4" w:space="1" w:color="auto"/>
          <w:right w:val="dashed" w:sz="4" w:space="4" w:color="auto"/>
        </w:pBdr>
        <w:spacing w:after="0" w:line="240" w:lineRule="auto"/>
        <w:jc w:val="both"/>
        <w:rPr>
          <w:b/>
          <w:color w:val="37AFA5"/>
          <w:sz w:val="28"/>
        </w:rPr>
      </w:pPr>
      <w:r w:rsidRPr="007F5B48">
        <w:rPr>
          <w:b/>
          <w:color w:val="37AFA5"/>
          <w:sz w:val="28"/>
        </w:rPr>
        <w:t>Des expérimentations sur d’autres territoires</w:t>
      </w:r>
    </w:p>
    <w:p w:rsidR="00D75A0A" w:rsidRDefault="00D75A0A" w:rsidP="00CD324E">
      <w:pPr>
        <w:pBdr>
          <w:top w:val="dashed" w:sz="4" w:space="1" w:color="auto"/>
          <w:left w:val="dashed" w:sz="4" w:space="4" w:color="auto"/>
          <w:bottom w:val="dashed" w:sz="4" w:space="1" w:color="auto"/>
          <w:right w:val="dashed" w:sz="4" w:space="4" w:color="auto"/>
        </w:pBdr>
        <w:spacing w:after="0" w:line="240" w:lineRule="auto"/>
        <w:jc w:val="both"/>
      </w:pPr>
    </w:p>
    <w:p w:rsidR="00D75A0A" w:rsidRDefault="00D75A0A" w:rsidP="00CD324E">
      <w:pPr>
        <w:pBdr>
          <w:top w:val="dashed" w:sz="4" w:space="1" w:color="auto"/>
          <w:left w:val="dashed" w:sz="4" w:space="4" w:color="auto"/>
          <w:bottom w:val="dashed" w:sz="4" w:space="1" w:color="auto"/>
          <w:right w:val="dashed" w:sz="4" w:space="4" w:color="auto"/>
        </w:pBdr>
        <w:spacing w:after="0" w:line="240" w:lineRule="auto"/>
        <w:jc w:val="both"/>
      </w:pPr>
      <w:r>
        <w:t>Des dispositifs similaires de bourse d’échange ont été déployés à une échelle communale par l’OPH de Montreuil (2009), départementale par l’USH 74 et les organismes de Haute-Savoie (2013) et dernièrement par les organismes de l’association Habitat Réuni et par le groupe 3F, sur l’ensemble de son patrimoine (2017).</w:t>
      </w:r>
    </w:p>
    <w:p w:rsidR="00D75A0A" w:rsidRDefault="00D75A0A" w:rsidP="00CD324E">
      <w:pPr>
        <w:pBdr>
          <w:top w:val="dashed" w:sz="4" w:space="1" w:color="auto"/>
          <w:left w:val="dashed" w:sz="4" w:space="4" w:color="auto"/>
          <w:bottom w:val="dashed" w:sz="4" w:space="1" w:color="auto"/>
          <w:right w:val="dashed" w:sz="4" w:space="4" w:color="auto"/>
        </w:pBdr>
        <w:spacing w:after="0" w:line="240" w:lineRule="auto"/>
        <w:jc w:val="both"/>
      </w:pPr>
    </w:p>
    <w:p w:rsidR="00D75A0A" w:rsidRDefault="00CD324E" w:rsidP="00CD324E">
      <w:pPr>
        <w:pBdr>
          <w:top w:val="dashed" w:sz="4" w:space="1" w:color="auto"/>
          <w:left w:val="dashed" w:sz="4" w:space="4" w:color="auto"/>
          <w:bottom w:val="dashed" w:sz="4" w:space="1" w:color="auto"/>
          <w:right w:val="dashed" w:sz="4" w:space="4" w:color="auto"/>
        </w:pBdr>
        <w:spacing w:after="0" w:line="240" w:lineRule="auto"/>
        <w:jc w:val="both"/>
      </w:pPr>
      <w:r w:rsidRPr="00CD324E">
        <w:rPr>
          <w:b/>
          <w:color w:val="323282"/>
        </w:rPr>
        <w:t>Ces</w:t>
      </w:r>
      <w:r w:rsidR="00D75A0A" w:rsidRPr="00CD324E">
        <w:rPr>
          <w:b/>
          <w:color w:val="323282"/>
        </w:rPr>
        <w:t xml:space="preserve"> expériences ont montré l’intérêt des locataires pour un outil qui répond à une forte attente en termes de mobilité</w:t>
      </w:r>
      <w:r w:rsidR="00D75A0A">
        <w:t xml:space="preserve">. </w:t>
      </w:r>
      <w:r w:rsidR="007C754B">
        <w:t>Ce type d’outil</w:t>
      </w:r>
      <w:r w:rsidR="00D75A0A">
        <w:t xml:space="preserve"> leur permet également de s’inscrire dans une approche positive de valorisation de leur logement pour trouver d’autres locataires prêts à échanger avec eux. La mise en place de « binômes » peut s’avérer longue mais elle permet aux locataires de prendre conscience de la difficulté à trouver le logement qui correspond à leurs critères de recherche et, éventuellement, de modifier ces derniers. </w:t>
      </w:r>
      <w:bookmarkStart w:id="0" w:name="_GoBack"/>
      <w:bookmarkEnd w:id="0"/>
    </w:p>
    <w:p w:rsidR="00D75A0A" w:rsidRDefault="00D75A0A" w:rsidP="00CD324E">
      <w:pPr>
        <w:pBdr>
          <w:top w:val="dashed" w:sz="4" w:space="1" w:color="auto"/>
          <w:left w:val="dashed" w:sz="4" w:space="4" w:color="auto"/>
          <w:bottom w:val="dashed" w:sz="4" w:space="1" w:color="auto"/>
          <w:right w:val="dashed" w:sz="4" w:space="4" w:color="auto"/>
        </w:pBdr>
        <w:spacing w:after="0" w:line="240" w:lineRule="auto"/>
        <w:jc w:val="both"/>
      </w:pPr>
    </w:p>
    <w:p w:rsidR="00D75A0A" w:rsidRDefault="00D75A0A" w:rsidP="00CD324E">
      <w:pPr>
        <w:pBdr>
          <w:top w:val="dashed" w:sz="4" w:space="1" w:color="auto"/>
          <w:left w:val="dashed" w:sz="4" w:space="4" w:color="auto"/>
          <w:bottom w:val="dashed" w:sz="4" w:space="1" w:color="auto"/>
          <w:right w:val="dashed" w:sz="4" w:space="4" w:color="auto"/>
        </w:pBdr>
        <w:spacing w:after="0" w:line="240" w:lineRule="auto"/>
        <w:jc w:val="both"/>
      </w:pPr>
      <w:r>
        <w:t>Le succès de ces expériences repose notamment sur la capacité du dispositif à permettre des échanges entre différents contingents de réservation (communes, Etat, Action Logement...). En Haute-Savoie, ils représentent ainsi les deux tiers des échanges.</w:t>
      </w:r>
    </w:p>
    <w:p w:rsidR="00CD324E" w:rsidRPr="00D22A15" w:rsidRDefault="00CD324E" w:rsidP="00CD324E">
      <w:pPr>
        <w:pBdr>
          <w:top w:val="dashed" w:sz="4" w:space="1" w:color="auto"/>
          <w:left w:val="dashed" w:sz="4" w:space="4" w:color="auto"/>
          <w:bottom w:val="dashed" w:sz="4" w:space="1" w:color="auto"/>
          <w:right w:val="dashed" w:sz="4" w:space="4" w:color="auto"/>
        </w:pBdr>
        <w:spacing w:after="0" w:line="240" w:lineRule="auto"/>
        <w:jc w:val="both"/>
      </w:pPr>
    </w:p>
    <w:p w:rsidR="00D75A0A" w:rsidRDefault="00D75A0A" w:rsidP="0023717C">
      <w:pPr>
        <w:spacing w:after="0" w:line="240" w:lineRule="auto"/>
        <w:jc w:val="both"/>
      </w:pPr>
    </w:p>
    <w:p w:rsidR="00A61058" w:rsidRPr="00AF07AF" w:rsidRDefault="00A61058" w:rsidP="00AF07AF">
      <w:pPr>
        <w:spacing w:after="0" w:line="240" w:lineRule="auto"/>
        <w:jc w:val="both"/>
      </w:pPr>
    </w:p>
    <w:p w:rsidR="00AF07AF" w:rsidRPr="007F5B48" w:rsidRDefault="008237B7" w:rsidP="00DE17A8">
      <w:pPr>
        <w:spacing w:after="0" w:line="240" w:lineRule="auto"/>
        <w:jc w:val="both"/>
        <w:rPr>
          <w:b/>
          <w:color w:val="37AFA5"/>
          <w:sz w:val="28"/>
        </w:rPr>
      </w:pPr>
      <w:r>
        <w:rPr>
          <w:b/>
          <w:color w:val="37AFA5"/>
          <w:sz w:val="28"/>
        </w:rPr>
        <w:t xml:space="preserve">Outils </w:t>
      </w:r>
      <w:r w:rsidRPr="00CD324E">
        <w:rPr>
          <w:b/>
          <w:color w:val="37AFA5"/>
          <w:sz w:val="28"/>
        </w:rPr>
        <w:t>de</w:t>
      </w:r>
      <w:r>
        <w:rPr>
          <w:b/>
          <w:color w:val="37AFA5"/>
          <w:sz w:val="28"/>
        </w:rPr>
        <w:t xml:space="preserve"> communication</w:t>
      </w:r>
    </w:p>
    <w:p w:rsidR="00A61058" w:rsidRDefault="00A61058" w:rsidP="00DE17A8">
      <w:pPr>
        <w:spacing w:after="0" w:line="240" w:lineRule="auto"/>
        <w:jc w:val="both"/>
        <w:rPr>
          <w:b/>
          <w:color w:val="37AFA5"/>
        </w:rPr>
      </w:pPr>
    </w:p>
    <w:p w:rsidR="00A61058" w:rsidRPr="00A61058" w:rsidRDefault="00A61058" w:rsidP="00DE17A8">
      <w:pPr>
        <w:spacing w:after="0" w:line="240" w:lineRule="auto"/>
        <w:jc w:val="both"/>
      </w:pPr>
      <w:r w:rsidRPr="00A61058">
        <w:t xml:space="preserve">Ce dossier comprend </w:t>
      </w:r>
      <w:r>
        <w:t>trois</w:t>
      </w:r>
      <w:r w:rsidRPr="00A61058">
        <w:t xml:space="preserve"> </w:t>
      </w:r>
      <w:r>
        <w:t>outils</w:t>
      </w:r>
      <w:r w:rsidRPr="00A61058">
        <w:t xml:space="preserve"> de communication conçus à destination des locataires</w:t>
      </w:r>
      <w:r w:rsidR="00CD324E">
        <w:t xml:space="preserve"> du parc social</w:t>
      </w:r>
      <w:r w:rsidRPr="00A61058">
        <w:t> :</w:t>
      </w:r>
    </w:p>
    <w:p w:rsidR="00A61058" w:rsidRDefault="00A61058" w:rsidP="00A61058">
      <w:pPr>
        <w:pStyle w:val="Paragraphedeliste"/>
        <w:numPr>
          <w:ilvl w:val="0"/>
          <w:numId w:val="5"/>
        </w:numPr>
        <w:spacing w:after="0" w:line="240" w:lineRule="auto"/>
        <w:jc w:val="both"/>
      </w:pPr>
      <w:r>
        <w:t>u</w:t>
      </w:r>
      <w:r w:rsidRPr="00A61058">
        <w:t xml:space="preserve">ne carte </w:t>
      </w:r>
      <w:proofErr w:type="spellStart"/>
      <w:r w:rsidRPr="00A61058">
        <w:t>com</w:t>
      </w:r>
      <w:proofErr w:type="spellEnd"/>
      <w:r w:rsidRPr="00A61058">
        <w:t>’,</w:t>
      </w:r>
    </w:p>
    <w:p w:rsidR="00A61058" w:rsidRDefault="00A61058" w:rsidP="00A61058">
      <w:pPr>
        <w:pStyle w:val="Paragraphedeliste"/>
        <w:numPr>
          <w:ilvl w:val="0"/>
          <w:numId w:val="5"/>
        </w:numPr>
        <w:spacing w:after="0" w:line="240" w:lineRule="auto"/>
        <w:jc w:val="both"/>
      </w:pPr>
      <w:r>
        <w:t>u</w:t>
      </w:r>
      <w:r w:rsidRPr="00A61058">
        <w:t>ne plaquette,</w:t>
      </w:r>
    </w:p>
    <w:p w:rsidR="00A61058" w:rsidRPr="00A61058" w:rsidRDefault="00A61058" w:rsidP="00A61058">
      <w:pPr>
        <w:pStyle w:val="Paragraphedeliste"/>
        <w:numPr>
          <w:ilvl w:val="0"/>
          <w:numId w:val="5"/>
        </w:numPr>
        <w:spacing w:after="0" w:line="240" w:lineRule="auto"/>
        <w:jc w:val="both"/>
      </w:pPr>
      <w:r>
        <w:t>u</w:t>
      </w:r>
      <w:r w:rsidRPr="00A61058">
        <w:t xml:space="preserve">ne </w:t>
      </w:r>
      <w:r>
        <w:t>affiche A4.</w:t>
      </w:r>
    </w:p>
    <w:p w:rsidR="00DC2FEA" w:rsidRPr="00D75547" w:rsidRDefault="00DC2FEA" w:rsidP="00FB4226">
      <w:pPr>
        <w:rPr>
          <w:b/>
        </w:rPr>
      </w:pPr>
    </w:p>
    <w:sectPr w:rsidR="00DC2FEA" w:rsidRPr="00D75547" w:rsidSect="00DE17A8">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21" w:rsidRDefault="00C51221" w:rsidP="00567B2B">
      <w:pPr>
        <w:spacing w:after="0" w:line="240" w:lineRule="auto"/>
      </w:pPr>
      <w:r>
        <w:separator/>
      </w:r>
    </w:p>
  </w:endnote>
  <w:endnote w:type="continuationSeparator" w:id="0">
    <w:p w:rsidR="00C51221" w:rsidRDefault="00C51221" w:rsidP="0056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31258"/>
      <w:docPartObj>
        <w:docPartGallery w:val="Page Numbers (Bottom of Page)"/>
        <w:docPartUnique/>
      </w:docPartObj>
    </w:sdtPr>
    <w:sdtEndPr>
      <w:rPr>
        <w:color w:val="BFBFBF" w:themeColor="background1" w:themeShade="BF"/>
        <w:sz w:val="18"/>
        <w:szCs w:val="18"/>
      </w:rPr>
    </w:sdtEndPr>
    <w:sdtContent>
      <w:p w:rsidR="00567B2B" w:rsidRPr="00567B2B" w:rsidRDefault="00567B2B">
        <w:pPr>
          <w:pStyle w:val="Pieddepage"/>
          <w:jc w:val="right"/>
          <w:rPr>
            <w:color w:val="BFBFBF" w:themeColor="background1" w:themeShade="BF"/>
            <w:sz w:val="18"/>
            <w:szCs w:val="18"/>
          </w:rPr>
        </w:pPr>
        <w:r w:rsidRPr="00567B2B">
          <w:rPr>
            <w:color w:val="BFBFBF" w:themeColor="background1" w:themeShade="BF"/>
            <w:sz w:val="18"/>
            <w:szCs w:val="18"/>
          </w:rPr>
          <w:fldChar w:fldCharType="begin"/>
        </w:r>
        <w:r w:rsidRPr="00567B2B">
          <w:rPr>
            <w:color w:val="BFBFBF" w:themeColor="background1" w:themeShade="BF"/>
            <w:sz w:val="18"/>
            <w:szCs w:val="18"/>
          </w:rPr>
          <w:instrText>PAGE   \* MERGEFORMAT</w:instrText>
        </w:r>
        <w:r w:rsidRPr="00567B2B">
          <w:rPr>
            <w:color w:val="BFBFBF" w:themeColor="background1" w:themeShade="BF"/>
            <w:sz w:val="18"/>
            <w:szCs w:val="18"/>
          </w:rPr>
          <w:fldChar w:fldCharType="separate"/>
        </w:r>
        <w:r w:rsidR="007C754B">
          <w:rPr>
            <w:noProof/>
            <w:color w:val="BFBFBF" w:themeColor="background1" w:themeShade="BF"/>
            <w:sz w:val="18"/>
            <w:szCs w:val="18"/>
          </w:rPr>
          <w:t>4</w:t>
        </w:r>
        <w:r w:rsidRPr="00567B2B">
          <w:rPr>
            <w:color w:val="BFBFBF" w:themeColor="background1" w:themeShade="BF"/>
            <w:sz w:val="18"/>
            <w:szCs w:val="18"/>
          </w:rPr>
          <w:fldChar w:fldCharType="end"/>
        </w:r>
      </w:p>
    </w:sdtContent>
  </w:sdt>
  <w:p w:rsidR="00567B2B" w:rsidRDefault="00567B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21" w:rsidRDefault="00C51221" w:rsidP="00567B2B">
      <w:pPr>
        <w:spacing w:after="0" w:line="240" w:lineRule="auto"/>
      </w:pPr>
      <w:r>
        <w:separator/>
      </w:r>
    </w:p>
  </w:footnote>
  <w:footnote w:type="continuationSeparator" w:id="0">
    <w:p w:rsidR="00C51221" w:rsidRDefault="00C51221" w:rsidP="00567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DE8"/>
    <w:multiLevelType w:val="hybridMultilevel"/>
    <w:tmpl w:val="10806B04"/>
    <w:lvl w:ilvl="0" w:tplc="FCD2B99C">
      <w:start w:val="12"/>
      <w:numFmt w:val="bullet"/>
      <w:lvlText w:val="-"/>
      <w:lvlJc w:val="left"/>
      <w:pPr>
        <w:ind w:left="720" w:hanging="360"/>
      </w:pPr>
      <w:rPr>
        <w:rFonts w:ascii="Calibri" w:eastAsiaTheme="minorHAnsi" w:hAnsi="Calibri" w:cstheme="minorBidi" w:hint="default"/>
        <w:color w:val="37AFA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D61D42"/>
    <w:multiLevelType w:val="hybridMultilevel"/>
    <w:tmpl w:val="0D84C082"/>
    <w:lvl w:ilvl="0" w:tplc="6B26F1DC">
      <w:start w:val="1"/>
      <w:numFmt w:val="decimal"/>
      <w:lvlText w:val="%1."/>
      <w:lvlJc w:val="left"/>
      <w:pPr>
        <w:ind w:left="1065" w:hanging="70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1786ADF"/>
    <w:multiLevelType w:val="hybridMultilevel"/>
    <w:tmpl w:val="C9E849FA"/>
    <w:lvl w:ilvl="0" w:tplc="2A741666">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694BA4"/>
    <w:multiLevelType w:val="hybridMultilevel"/>
    <w:tmpl w:val="91BE8DC6"/>
    <w:lvl w:ilvl="0" w:tplc="162256E4">
      <w:start w:val="1"/>
      <w:numFmt w:val="decimal"/>
      <w:lvlText w:val="%1."/>
      <w:lvlJc w:val="left"/>
      <w:pPr>
        <w:ind w:left="360" w:hanging="360"/>
      </w:p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0A"/>
    <w:rsid w:val="0000339D"/>
    <w:rsid w:val="00035A60"/>
    <w:rsid w:val="0005783E"/>
    <w:rsid w:val="00080C3F"/>
    <w:rsid w:val="000C4722"/>
    <w:rsid w:val="001C307A"/>
    <w:rsid w:val="00207350"/>
    <w:rsid w:val="00210B2F"/>
    <w:rsid w:val="0023717C"/>
    <w:rsid w:val="00243E89"/>
    <w:rsid w:val="003924D9"/>
    <w:rsid w:val="003A611A"/>
    <w:rsid w:val="003A63A2"/>
    <w:rsid w:val="00483122"/>
    <w:rsid w:val="0048600D"/>
    <w:rsid w:val="00564924"/>
    <w:rsid w:val="00567B2B"/>
    <w:rsid w:val="00582BDF"/>
    <w:rsid w:val="005B0C95"/>
    <w:rsid w:val="00655AA4"/>
    <w:rsid w:val="00657AE7"/>
    <w:rsid w:val="00662576"/>
    <w:rsid w:val="006749BB"/>
    <w:rsid w:val="006A3523"/>
    <w:rsid w:val="006F0097"/>
    <w:rsid w:val="0072580A"/>
    <w:rsid w:val="0077407F"/>
    <w:rsid w:val="0077453C"/>
    <w:rsid w:val="00787857"/>
    <w:rsid w:val="007C754B"/>
    <w:rsid w:val="007D4DFA"/>
    <w:rsid w:val="007F5B48"/>
    <w:rsid w:val="008237B7"/>
    <w:rsid w:val="00854EAC"/>
    <w:rsid w:val="008826FA"/>
    <w:rsid w:val="00947D96"/>
    <w:rsid w:val="00A05E09"/>
    <w:rsid w:val="00A17C93"/>
    <w:rsid w:val="00A61058"/>
    <w:rsid w:val="00A652D8"/>
    <w:rsid w:val="00AF07AF"/>
    <w:rsid w:val="00B746D2"/>
    <w:rsid w:val="00B8761A"/>
    <w:rsid w:val="00BB5874"/>
    <w:rsid w:val="00BE0FC0"/>
    <w:rsid w:val="00BF55D9"/>
    <w:rsid w:val="00C51221"/>
    <w:rsid w:val="00CD324E"/>
    <w:rsid w:val="00D22A15"/>
    <w:rsid w:val="00D7367C"/>
    <w:rsid w:val="00D75547"/>
    <w:rsid w:val="00D75A0A"/>
    <w:rsid w:val="00DC2FEA"/>
    <w:rsid w:val="00DE17A8"/>
    <w:rsid w:val="00E36E51"/>
    <w:rsid w:val="00E6752F"/>
    <w:rsid w:val="00E9478F"/>
    <w:rsid w:val="00F15D9E"/>
    <w:rsid w:val="00F175CE"/>
    <w:rsid w:val="00F57EEE"/>
    <w:rsid w:val="00F67EDB"/>
    <w:rsid w:val="00FB4226"/>
    <w:rsid w:val="00FD3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2D8"/>
    <w:pPr>
      <w:ind w:left="720"/>
      <w:contextualSpacing/>
    </w:pPr>
    <w:rPr>
      <w:rFonts w:ascii="Calibri" w:hAnsi="Calibri" w:cs="Times New Roman"/>
    </w:rPr>
  </w:style>
  <w:style w:type="paragraph" w:styleId="Textedebulles">
    <w:name w:val="Balloon Text"/>
    <w:basedOn w:val="Normal"/>
    <w:link w:val="TextedebullesCar"/>
    <w:uiPriority w:val="99"/>
    <w:semiHidden/>
    <w:unhideWhenUsed/>
    <w:rsid w:val="00D22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A15"/>
    <w:rPr>
      <w:rFonts w:ascii="Tahoma" w:hAnsi="Tahoma" w:cs="Tahoma"/>
      <w:sz w:val="16"/>
      <w:szCs w:val="16"/>
    </w:rPr>
  </w:style>
  <w:style w:type="character" w:styleId="Lienhypertexte">
    <w:name w:val="Hyperlink"/>
    <w:basedOn w:val="Policepardfaut"/>
    <w:uiPriority w:val="99"/>
    <w:unhideWhenUsed/>
    <w:rsid w:val="00564924"/>
    <w:rPr>
      <w:color w:val="0000FF"/>
      <w:u w:val="single"/>
    </w:rPr>
  </w:style>
  <w:style w:type="character" w:styleId="Lienhypertextesuivivisit">
    <w:name w:val="FollowedHyperlink"/>
    <w:basedOn w:val="Policepardfaut"/>
    <w:uiPriority w:val="99"/>
    <w:semiHidden/>
    <w:unhideWhenUsed/>
    <w:rsid w:val="0023717C"/>
    <w:rPr>
      <w:color w:val="800080" w:themeColor="followedHyperlink"/>
      <w:u w:val="single"/>
    </w:rPr>
  </w:style>
  <w:style w:type="paragraph" w:styleId="En-tte">
    <w:name w:val="header"/>
    <w:basedOn w:val="Normal"/>
    <w:link w:val="En-tteCar"/>
    <w:uiPriority w:val="99"/>
    <w:unhideWhenUsed/>
    <w:rsid w:val="00567B2B"/>
    <w:pPr>
      <w:tabs>
        <w:tab w:val="center" w:pos="4536"/>
        <w:tab w:val="right" w:pos="9072"/>
      </w:tabs>
      <w:spacing w:after="0" w:line="240" w:lineRule="auto"/>
    </w:pPr>
  </w:style>
  <w:style w:type="character" w:customStyle="1" w:styleId="En-tteCar">
    <w:name w:val="En-tête Car"/>
    <w:basedOn w:val="Policepardfaut"/>
    <w:link w:val="En-tte"/>
    <w:uiPriority w:val="99"/>
    <w:rsid w:val="00567B2B"/>
  </w:style>
  <w:style w:type="paragraph" w:styleId="Pieddepage">
    <w:name w:val="footer"/>
    <w:basedOn w:val="Normal"/>
    <w:link w:val="PieddepageCar"/>
    <w:uiPriority w:val="99"/>
    <w:unhideWhenUsed/>
    <w:rsid w:val="00567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2D8"/>
    <w:pPr>
      <w:ind w:left="720"/>
      <w:contextualSpacing/>
    </w:pPr>
    <w:rPr>
      <w:rFonts w:ascii="Calibri" w:hAnsi="Calibri" w:cs="Times New Roman"/>
    </w:rPr>
  </w:style>
  <w:style w:type="paragraph" w:styleId="Textedebulles">
    <w:name w:val="Balloon Text"/>
    <w:basedOn w:val="Normal"/>
    <w:link w:val="TextedebullesCar"/>
    <w:uiPriority w:val="99"/>
    <w:semiHidden/>
    <w:unhideWhenUsed/>
    <w:rsid w:val="00D22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A15"/>
    <w:rPr>
      <w:rFonts w:ascii="Tahoma" w:hAnsi="Tahoma" w:cs="Tahoma"/>
      <w:sz w:val="16"/>
      <w:szCs w:val="16"/>
    </w:rPr>
  </w:style>
  <w:style w:type="character" w:styleId="Lienhypertexte">
    <w:name w:val="Hyperlink"/>
    <w:basedOn w:val="Policepardfaut"/>
    <w:uiPriority w:val="99"/>
    <w:unhideWhenUsed/>
    <w:rsid w:val="00564924"/>
    <w:rPr>
      <w:color w:val="0000FF"/>
      <w:u w:val="single"/>
    </w:rPr>
  </w:style>
  <w:style w:type="character" w:styleId="Lienhypertextesuivivisit">
    <w:name w:val="FollowedHyperlink"/>
    <w:basedOn w:val="Policepardfaut"/>
    <w:uiPriority w:val="99"/>
    <w:semiHidden/>
    <w:unhideWhenUsed/>
    <w:rsid w:val="0023717C"/>
    <w:rPr>
      <w:color w:val="800080" w:themeColor="followedHyperlink"/>
      <w:u w:val="single"/>
    </w:rPr>
  </w:style>
  <w:style w:type="paragraph" w:styleId="En-tte">
    <w:name w:val="header"/>
    <w:basedOn w:val="Normal"/>
    <w:link w:val="En-tteCar"/>
    <w:uiPriority w:val="99"/>
    <w:unhideWhenUsed/>
    <w:rsid w:val="00567B2B"/>
    <w:pPr>
      <w:tabs>
        <w:tab w:val="center" w:pos="4536"/>
        <w:tab w:val="right" w:pos="9072"/>
      </w:tabs>
      <w:spacing w:after="0" w:line="240" w:lineRule="auto"/>
    </w:pPr>
  </w:style>
  <w:style w:type="character" w:customStyle="1" w:styleId="En-tteCar">
    <w:name w:val="En-tête Car"/>
    <w:basedOn w:val="Policepardfaut"/>
    <w:link w:val="En-tte"/>
    <w:uiPriority w:val="99"/>
    <w:rsid w:val="00567B2B"/>
  </w:style>
  <w:style w:type="paragraph" w:styleId="Pieddepage">
    <w:name w:val="footer"/>
    <w:basedOn w:val="Normal"/>
    <w:link w:val="PieddepageCar"/>
    <w:uiPriority w:val="99"/>
    <w:unhideWhenUsed/>
    <w:rsid w:val="00567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0608">
      <w:bodyDiv w:val="1"/>
      <w:marLeft w:val="0"/>
      <w:marRight w:val="0"/>
      <w:marTop w:val="0"/>
      <w:marBottom w:val="0"/>
      <w:divBdr>
        <w:top w:val="none" w:sz="0" w:space="0" w:color="auto"/>
        <w:left w:val="none" w:sz="0" w:space="0" w:color="auto"/>
        <w:bottom w:val="none" w:sz="0" w:space="0" w:color="auto"/>
        <w:right w:val="none" w:sz="0" w:space="0" w:color="auto"/>
      </w:divBdr>
    </w:div>
    <w:div w:id="897011200">
      <w:bodyDiv w:val="1"/>
      <w:marLeft w:val="0"/>
      <w:marRight w:val="0"/>
      <w:marTop w:val="0"/>
      <w:marBottom w:val="0"/>
      <w:divBdr>
        <w:top w:val="none" w:sz="0" w:space="0" w:color="auto"/>
        <w:left w:val="none" w:sz="0" w:space="0" w:color="auto"/>
        <w:bottom w:val="none" w:sz="0" w:space="0" w:color="auto"/>
        <w:right w:val="none" w:sz="0" w:space="0" w:color="auto"/>
      </w:divBdr>
    </w:div>
    <w:div w:id="942957577">
      <w:bodyDiv w:val="1"/>
      <w:marLeft w:val="0"/>
      <w:marRight w:val="0"/>
      <w:marTop w:val="0"/>
      <w:marBottom w:val="0"/>
      <w:divBdr>
        <w:top w:val="none" w:sz="0" w:space="0" w:color="auto"/>
        <w:left w:val="none" w:sz="0" w:space="0" w:color="auto"/>
        <w:bottom w:val="none" w:sz="0" w:space="0" w:color="auto"/>
        <w:right w:val="none" w:sz="0" w:space="0" w:color="auto"/>
      </w:divBdr>
    </w:div>
    <w:div w:id="1565918848">
      <w:bodyDiv w:val="1"/>
      <w:marLeft w:val="0"/>
      <w:marRight w:val="0"/>
      <w:marTop w:val="0"/>
      <w:marBottom w:val="0"/>
      <w:divBdr>
        <w:top w:val="none" w:sz="0" w:space="0" w:color="auto"/>
        <w:left w:val="none" w:sz="0" w:space="0" w:color="auto"/>
        <w:bottom w:val="none" w:sz="0" w:space="0" w:color="auto"/>
        <w:right w:val="none" w:sz="0" w:space="0" w:color="auto"/>
      </w:divBdr>
    </w:div>
    <w:div w:id="19709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hangerhabiter.fr" TargetMode="External"/><Relationship Id="rId4" Type="http://schemas.openxmlformats.org/officeDocument/2006/relationships/settings" Target="settings.xml"/><Relationship Id="rId9" Type="http://schemas.openxmlformats.org/officeDocument/2006/relationships/hyperlink" Target="http://www.echangerhabite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1448</Words>
  <Characters>7967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ROUGEOT</dc:creator>
  <cp:lastModifiedBy>Vincent ROUGEOT</cp:lastModifiedBy>
  <cp:revision>5</cp:revision>
  <cp:lastPrinted>2018-10-02T07:35:00Z</cp:lastPrinted>
  <dcterms:created xsi:type="dcterms:W3CDTF">2018-10-02T07:29:00Z</dcterms:created>
  <dcterms:modified xsi:type="dcterms:W3CDTF">2018-10-02T07:47:00Z</dcterms:modified>
</cp:coreProperties>
</file>